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Default="00C81A1E" w:rsidP="00AA7712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Pr="00AA7712" w:rsidRDefault="00AA7712" w:rsidP="00AA7712">
      <w:pPr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AA7712">
        <w:rPr>
          <w:sz w:val="28"/>
          <w:szCs w:val="28"/>
        </w:rPr>
        <w:t xml:space="preserve"> 18.04.2024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7712">
        <w:rPr>
          <w:sz w:val="28"/>
          <w:szCs w:val="28"/>
        </w:rPr>
        <w:t>12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Default="00AA7712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Кировского о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ластного гос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дарственного общеобразов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тельного бю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жетного учр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ждения «Средняя школа пгт Дем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яново Подос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новского рай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A7712">
              <w:rPr>
                <w:rFonts w:eastAsiaTheme="minorHAnsi"/>
                <w:sz w:val="24"/>
                <w:szCs w:val="24"/>
                <w:lang w:eastAsia="en-US"/>
              </w:rPr>
              <w:t>на»</w:t>
            </w:r>
            <w:bookmarkStart w:id="0" w:name="_GoBack"/>
            <w:bookmarkEnd w:id="0"/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заимоотношения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lastRenderedPageBreak/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lastRenderedPageBreak/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ственных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казом (распоряж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F" w:rsidRDefault="00F42EAF" w:rsidP="00072C5F">
      <w:r>
        <w:separator/>
      </w:r>
    </w:p>
  </w:endnote>
  <w:endnote w:type="continuationSeparator" w:id="0">
    <w:p w:rsidR="00F42EAF" w:rsidRDefault="00F42EA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F" w:rsidRDefault="00F42EAF" w:rsidP="00072C5F">
      <w:r>
        <w:separator/>
      </w:r>
    </w:p>
  </w:footnote>
  <w:footnote w:type="continuationSeparator" w:id="0">
    <w:p w:rsidR="00F42EAF" w:rsidRDefault="00F42EA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AA7712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712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3688-CDA0-47A9-89DB-71E0E247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Директор</cp:lastModifiedBy>
  <cp:revision>512</cp:revision>
  <cp:lastPrinted>2024-02-05T14:11:00Z</cp:lastPrinted>
  <dcterms:created xsi:type="dcterms:W3CDTF">2022-07-13T15:14:00Z</dcterms:created>
  <dcterms:modified xsi:type="dcterms:W3CDTF">2024-04-18T11:51:00Z</dcterms:modified>
</cp:coreProperties>
</file>